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9159"/>
      </w:tblGrid>
      <w:tr w:rsidR="00BC6837" w14:paraId="48ACFC5B" w14:textId="77777777" w:rsidTr="00705B09">
        <w:tc>
          <w:tcPr>
            <w:tcW w:w="1615" w:type="dxa"/>
          </w:tcPr>
          <w:p w14:paraId="2EE46F8D" w14:textId="6BCF6B7F" w:rsidR="00BC6837" w:rsidRDefault="00BC6837">
            <w:r>
              <w:rPr>
                <w:noProof/>
              </w:rPr>
              <w:drawing>
                <wp:inline distT="0" distB="0" distL="0" distR="0" wp14:anchorId="0F5BD1EA" wp14:editId="3219D4CC">
                  <wp:extent cx="904875" cy="776482"/>
                  <wp:effectExtent l="0" t="0" r="0" b="5080"/>
                  <wp:docPr id="6" name="Content Placeholder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8D98F8-C3D0-E047-83F6-AD132AF3247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3">
                            <a:extLst>
                              <a:ext uri="{FF2B5EF4-FFF2-40B4-BE49-F238E27FC236}">
                                <a16:creationId xmlns:a16="http://schemas.microsoft.com/office/drawing/2014/main" id="{BE8D98F8-C3D0-E047-83F6-AD132AF3247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640" cy="78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5" w:type="dxa"/>
          </w:tcPr>
          <w:p w14:paraId="39F13B56" w14:textId="44CFC307" w:rsidR="00BC6837" w:rsidRDefault="00E15D88" w:rsidP="008A595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A33D0D" wp14:editId="5541B93B">
                      <wp:simplePos x="0" y="0"/>
                      <wp:positionH relativeFrom="column">
                        <wp:posOffset>-215265</wp:posOffset>
                      </wp:positionH>
                      <wp:positionV relativeFrom="paragraph">
                        <wp:posOffset>171450</wp:posOffset>
                      </wp:positionV>
                      <wp:extent cx="2638425" cy="419100"/>
                      <wp:effectExtent l="0" t="0" r="952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6D028D" w14:textId="6B0CAB1C" w:rsidR="006636BD" w:rsidRPr="006636BD" w:rsidRDefault="006636BD" w:rsidP="00E15D88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A33D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6.95pt;margin-top:13.5pt;width:207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" fillcolor="white [3201]" stroked="f" strokeweight=".5pt">
                      <v:textbox>
                        <w:txbxContent>
                          <w:p w14:paraId="086D028D" w14:textId="6B0CAB1C" w:rsidR="006636BD" w:rsidRPr="006636BD" w:rsidRDefault="006636BD" w:rsidP="00E15D8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26CE">
              <w:t xml:space="preserve"> CoC Board Executive Committee</w:t>
            </w:r>
          </w:p>
          <w:p w14:paraId="6C5D2D06" w14:textId="360AFAE2" w:rsidR="001A498C" w:rsidRDefault="00204FF2" w:rsidP="008A5956">
            <w:pPr>
              <w:jc w:val="right"/>
            </w:pPr>
            <w:r>
              <w:t>Meeting Minutes</w:t>
            </w:r>
          </w:p>
          <w:p w14:paraId="37EE6094" w14:textId="41E74CF5" w:rsidR="00204FF2" w:rsidRDefault="007F7CDF" w:rsidP="008A5956">
            <w:pPr>
              <w:jc w:val="right"/>
            </w:pPr>
            <w:r>
              <w:t>November</w:t>
            </w:r>
            <w:r w:rsidR="005C0A16">
              <w:t xml:space="preserve"> 20, 2021</w:t>
            </w:r>
            <w:r w:rsidR="00A01820">
              <w:t>, 2:00 PM</w:t>
            </w:r>
          </w:p>
          <w:p w14:paraId="34B4968A" w14:textId="2EA76375" w:rsidR="00EF400D" w:rsidRDefault="00A01820" w:rsidP="008A5956">
            <w:pPr>
              <w:jc w:val="right"/>
            </w:pPr>
            <w:r>
              <w:t xml:space="preserve">Virtual </w:t>
            </w:r>
            <w:r w:rsidR="00EF400D">
              <w:t>Meeting</w:t>
            </w:r>
          </w:p>
          <w:p w14:paraId="0C984573" w14:textId="31427F7D" w:rsidR="008A5956" w:rsidRDefault="008A5956" w:rsidP="008A5956">
            <w:pPr>
              <w:jc w:val="right"/>
            </w:pPr>
            <w:r>
              <w:t>Minutes Submitted by:</w:t>
            </w:r>
            <w:r w:rsidR="00A01820">
              <w:t xml:space="preserve"> Cindy Brown</w:t>
            </w:r>
          </w:p>
        </w:tc>
      </w:tr>
    </w:tbl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615"/>
        <w:gridCol w:w="9175"/>
      </w:tblGrid>
      <w:tr w:rsidR="00227A38" w:rsidRPr="00E942C5" w14:paraId="7398C4FF" w14:textId="77777777" w:rsidTr="00865C52">
        <w:trPr>
          <w:trHeight w:val="360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3E3C8925" w14:textId="0A8626EA" w:rsidR="00227A38" w:rsidRPr="00865C52" w:rsidRDefault="00764E0C" w:rsidP="00C76560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Committee</w:t>
            </w:r>
            <w:r w:rsidR="006613E6">
              <w:rPr>
                <w:sz w:val="22"/>
                <w:szCs w:val="22"/>
              </w:rPr>
              <w:t xml:space="preserve"> Description</w:t>
            </w:r>
          </w:p>
        </w:tc>
        <w:tc>
          <w:tcPr>
            <w:tcW w:w="9175" w:type="dxa"/>
            <w:shd w:val="clear" w:color="auto" w:fill="auto"/>
            <w:vAlign w:val="center"/>
          </w:tcPr>
          <w:p w14:paraId="6CEAD372" w14:textId="77777777" w:rsidR="00AC26CE" w:rsidRPr="00FA038F" w:rsidRDefault="00AC26CE" w:rsidP="00AC26CE">
            <w:pPr>
              <w:rPr>
                <w:rFonts w:ascii="Calibri" w:hAnsi="Calibri" w:cs="Calibri"/>
              </w:rPr>
            </w:pPr>
            <w:r w:rsidRPr="00FA038F">
              <w:rPr>
                <w:rFonts w:ascii="Calibri" w:hAnsi="Calibri" w:cs="Calibri"/>
              </w:rPr>
              <w:t>The Executive Committee is responsible for setting and timely dissemination of the agenda for</w:t>
            </w:r>
            <w:r>
              <w:rPr>
                <w:rFonts w:ascii="Calibri" w:hAnsi="Calibri" w:cs="Calibri"/>
              </w:rPr>
              <w:t xml:space="preserve"> </w:t>
            </w:r>
            <w:r w:rsidRPr="00FA038F">
              <w:rPr>
                <w:rFonts w:ascii="Calibri" w:hAnsi="Calibri" w:cs="Calibri"/>
              </w:rPr>
              <w:t>CoC Board meetings, including regular updates on the work of Committees; for setting and</w:t>
            </w:r>
            <w:r>
              <w:rPr>
                <w:rFonts w:ascii="Calibri" w:hAnsi="Calibri" w:cs="Calibri"/>
              </w:rPr>
              <w:t xml:space="preserve"> </w:t>
            </w:r>
            <w:r w:rsidRPr="00FA038F">
              <w:rPr>
                <w:rFonts w:ascii="Calibri" w:hAnsi="Calibri" w:cs="Calibri"/>
              </w:rPr>
              <w:t>timely dissemination of the agenda for the two annual all-CoC member meetings; for providing</w:t>
            </w:r>
            <w:r>
              <w:rPr>
                <w:rFonts w:ascii="Calibri" w:hAnsi="Calibri" w:cs="Calibri"/>
              </w:rPr>
              <w:t xml:space="preserve"> </w:t>
            </w:r>
            <w:r w:rsidRPr="00FA038F">
              <w:rPr>
                <w:rFonts w:ascii="Calibri" w:hAnsi="Calibri" w:cs="Calibri"/>
              </w:rPr>
              <w:t>Board leadership in ensuring clear and effective lines of communications between the Board</w:t>
            </w:r>
            <w:r>
              <w:rPr>
                <w:rFonts w:ascii="Calibri" w:hAnsi="Calibri" w:cs="Calibri"/>
              </w:rPr>
              <w:t xml:space="preserve"> </w:t>
            </w:r>
            <w:r w:rsidRPr="00FA038F">
              <w:rPr>
                <w:rFonts w:ascii="Calibri" w:hAnsi="Calibri" w:cs="Calibri"/>
              </w:rPr>
              <w:t>and CoC members and stakeholders; and for providing Board leadership in ensuring that CoC</w:t>
            </w:r>
            <w:r>
              <w:rPr>
                <w:rFonts w:ascii="Calibri" w:hAnsi="Calibri" w:cs="Calibri"/>
              </w:rPr>
              <w:t xml:space="preserve"> </w:t>
            </w:r>
            <w:r w:rsidRPr="00FA038F">
              <w:rPr>
                <w:rFonts w:ascii="Calibri" w:hAnsi="Calibri" w:cs="Calibri"/>
              </w:rPr>
              <w:t>planning and implementation is consistent with requirements articulated by HUD in 24 CFR Part</w:t>
            </w:r>
            <w:r>
              <w:rPr>
                <w:rFonts w:ascii="Calibri" w:hAnsi="Calibri" w:cs="Calibri"/>
              </w:rPr>
              <w:t xml:space="preserve"> </w:t>
            </w:r>
            <w:r w:rsidRPr="00FA038F">
              <w:rPr>
                <w:rFonts w:ascii="Calibri" w:hAnsi="Calibri" w:cs="Calibri"/>
              </w:rPr>
              <w:t>578 and other directives, with applicable federal,</w:t>
            </w:r>
            <w:r>
              <w:rPr>
                <w:rFonts w:ascii="Calibri" w:hAnsi="Calibri" w:cs="Calibri"/>
              </w:rPr>
              <w:t xml:space="preserve"> </w:t>
            </w:r>
            <w:r w:rsidRPr="00FA038F">
              <w:rPr>
                <w:rFonts w:ascii="Calibri" w:hAnsi="Calibri" w:cs="Calibri"/>
              </w:rPr>
              <w:t>state, and local laws, and with the strategic</w:t>
            </w:r>
            <w:r>
              <w:rPr>
                <w:rFonts w:ascii="Calibri" w:hAnsi="Calibri" w:cs="Calibri"/>
              </w:rPr>
              <w:t xml:space="preserve"> </w:t>
            </w:r>
            <w:r w:rsidRPr="00FA038F">
              <w:rPr>
                <w:rFonts w:ascii="Calibri" w:hAnsi="Calibri" w:cs="Calibri"/>
              </w:rPr>
              <w:t>direction of Plan 2.0.</w:t>
            </w:r>
          </w:p>
          <w:p w14:paraId="336638AB" w14:textId="07BE9F40" w:rsidR="00227A38" w:rsidRPr="00E942C5" w:rsidRDefault="00AC26CE" w:rsidP="00AC26CE">
            <w:pPr>
              <w:rPr>
                <w:rFonts w:ascii="Calibri" w:hAnsi="Calibri" w:cs="Calibri"/>
              </w:rPr>
            </w:pPr>
            <w:r w:rsidRPr="00FA038F">
              <w:rPr>
                <w:rFonts w:ascii="Calibri" w:hAnsi="Calibri" w:cs="Calibri"/>
              </w:rPr>
              <w:t>The Executive Committee will be responsible for setting and upholding process decisions</w:t>
            </w:r>
            <w:r>
              <w:rPr>
                <w:rFonts w:ascii="Calibri" w:hAnsi="Calibri" w:cs="Calibri"/>
              </w:rPr>
              <w:t xml:space="preserve"> </w:t>
            </w:r>
            <w:r w:rsidRPr="00FA038F">
              <w:rPr>
                <w:rFonts w:ascii="Calibri" w:hAnsi="Calibri" w:cs="Calibri"/>
              </w:rPr>
              <w:t>to</w:t>
            </w:r>
            <w:r>
              <w:rPr>
                <w:rFonts w:ascii="Calibri" w:hAnsi="Calibri" w:cs="Calibri"/>
              </w:rPr>
              <w:t xml:space="preserve"> </w:t>
            </w:r>
            <w:r w:rsidRPr="00FA038F">
              <w:rPr>
                <w:rFonts w:ascii="Calibri" w:hAnsi="Calibri" w:cs="Calibri"/>
              </w:rPr>
              <w:t>determine which issues go to the Board for official vote, and for determining when the need for</w:t>
            </w:r>
            <w:r>
              <w:rPr>
                <w:rFonts w:ascii="Calibri" w:hAnsi="Calibri" w:cs="Calibri"/>
              </w:rPr>
              <w:t xml:space="preserve"> </w:t>
            </w:r>
            <w:r w:rsidRPr="00FA038F">
              <w:rPr>
                <w:rFonts w:ascii="Calibri" w:hAnsi="Calibri" w:cs="Calibri"/>
              </w:rPr>
              <w:t>action is sufficiently urgent as</w:t>
            </w:r>
            <w:r>
              <w:rPr>
                <w:rFonts w:ascii="Calibri" w:hAnsi="Calibri" w:cs="Calibri"/>
              </w:rPr>
              <w:t xml:space="preserve"> </w:t>
            </w:r>
            <w:r w:rsidRPr="00FA038F">
              <w:rPr>
                <w:rFonts w:ascii="Calibri" w:hAnsi="Calibri" w:cs="Calibri"/>
              </w:rPr>
              <w:t>to require either an unscheduled meeting, or a vote by the Board</w:t>
            </w:r>
            <w:r>
              <w:rPr>
                <w:rFonts w:ascii="Calibri" w:hAnsi="Calibri" w:cs="Calibri"/>
              </w:rPr>
              <w:t xml:space="preserve"> </w:t>
            </w:r>
            <w:r w:rsidRPr="00FA038F">
              <w:rPr>
                <w:rFonts w:ascii="Calibri" w:hAnsi="Calibri" w:cs="Calibri"/>
              </w:rPr>
              <w:t>on a matter which was not included on the publicly disseminated meeting agenda, or action by</w:t>
            </w:r>
            <w:r>
              <w:rPr>
                <w:rFonts w:ascii="Calibri" w:hAnsi="Calibri" w:cs="Calibri"/>
              </w:rPr>
              <w:t xml:space="preserve"> </w:t>
            </w:r>
            <w:r w:rsidRPr="00FA038F">
              <w:rPr>
                <w:rFonts w:ascii="Calibri" w:hAnsi="Calibri" w:cs="Calibri"/>
              </w:rPr>
              <w:t>the Board without a meeting. In the interest of transparency, the rationale for such decisions</w:t>
            </w:r>
            <w:r>
              <w:rPr>
                <w:rFonts w:ascii="Calibri" w:hAnsi="Calibri" w:cs="Calibri"/>
              </w:rPr>
              <w:t xml:space="preserve"> </w:t>
            </w:r>
            <w:r w:rsidRPr="00FA038F">
              <w:rPr>
                <w:rFonts w:ascii="Calibri" w:hAnsi="Calibri" w:cs="Calibri"/>
              </w:rPr>
              <w:t>should be communicated to the CoC membership and stakeholders along with the outcome of</w:t>
            </w:r>
            <w:r>
              <w:rPr>
                <w:rFonts w:ascii="Calibri" w:hAnsi="Calibri" w:cs="Calibri"/>
              </w:rPr>
              <w:t xml:space="preserve"> </w:t>
            </w:r>
            <w:r w:rsidRPr="00FA038F">
              <w:rPr>
                <w:rFonts w:ascii="Calibri" w:hAnsi="Calibri" w:cs="Calibri"/>
              </w:rPr>
              <w:t>such actions.</w:t>
            </w:r>
          </w:p>
        </w:tc>
      </w:tr>
      <w:tr w:rsidR="00865C52" w:rsidRPr="00E942C5" w14:paraId="488BD860" w14:textId="77777777" w:rsidTr="00865C52">
        <w:trPr>
          <w:trHeight w:val="360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43D73072" w14:textId="77777777" w:rsidR="00865C52" w:rsidRPr="00865C52" w:rsidRDefault="00865C52" w:rsidP="00C76560">
            <w:pPr>
              <w:pStyle w:val="Heading3"/>
              <w:rPr>
                <w:sz w:val="22"/>
                <w:szCs w:val="22"/>
              </w:rPr>
            </w:pPr>
            <w:r w:rsidRPr="00865C52">
              <w:rPr>
                <w:sz w:val="22"/>
                <w:szCs w:val="22"/>
              </w:rPr>
              <w:t>Attendees</w:t>
            </w:r>
          </w:p>
        </w:tc>
        <w:tc>
          <w:tcPr>
            <w:tcW w:w="9175" w:type="dxa"/>
            <w:shd w:val="clear" w:color="auto" w:fill="auto"/>
            <w:vAlign w:val="center"/>
          </w:tcPr>
          <w:p w14:paraId="27B792EA" w14:textId="4D5AE4DC" w:rsidR="00865C52" w:rsidRPr="00E942C5" w:rsidRDefault="00A20C3C" w:rsidP="00C76560">
            <w:pPr>
              <w:rPr>
                <w:rFonts w:ascii="Calibri" w:hAnsi="Calibri" w:cs="Calibri"/>
              </w:rPr>
            </w:pPr>
            <w:r w:rsidRPr="2696435C">
              <w:rPr>
                <w:rFonts w:ascii="Calibri" w:hAnsi="Calibri" w:cs="Calibri"/>
              </w:rPr>
              <w:t>Ben Applegate (Chair, At Large Member), Carmelo Barbaro (SOPC Chair, At Large Member), Ken Burnette (SPC Member), Fred Friedman (Board Affairs Committee Chair, LEC Member), Richard Rowe</w:t>
            </w:r>
            <w:r>
              <w:rPr>
                <w:rFonts w:ascii="Calibri" w:hAnsi="Calibri" w:cs="Calibri"/>
              </w:rPr>
              <w:t xml:space="preserve"> (LEC Member)</w:t>
            </w:r>
          </w:p>
        </w:tc>
      </w:tr>
      <w:tr w:rsidR="00A827DF" w:rsidRPr="00E942C5" w14:paraId="56E3D63C" w14:textId="77777777" w:rsidTr="00865C52">
        <w:trPr>
          <w:trHeight w:val="360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3D14D600" w14:textId="5DB072E0" w:rsidR="00A827DF" w:rsidRPr="00865C52" w:rsidRDefault="00A827DF" w:rsidP="00C76560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brief summary of decisions made</w:t>
            </w:r>
          </w:p>
        </w:tc>
        <w:tc>
          <w:tcPr>
            <w:tcW w:w="9175" w:type="dxa"/>
            <w:shd w:val="clear" w:color="auto" w:fill="auto"/>
            <w:vAlign w:val="center"/>
          </w:tcPr>
          <w:p w14:paraId="6CA0402E" w14:textId="77777777" w:rsidR="00EF63A7" w:rsidRDefault="00EF63A7" w:rsidP="00AF605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</w:rPr>
            </w:pPr>
            <w:r w:rsidRPr="00EF63A7">
              <w:rPr>
                <w:rFonts w:ascii="Calibri" w:hAnsi="Calibri" w:cs="Calibri"/>
                <w:bCs/>
              </w:rPr>
              <w:t>The Committee voted to hold voting through a simple poll on the call and not tie votes to membership for this upcoming meeting which as one voting item that is expected to be non-controversial – the 2021 CoC Board of Directors Slate.</w:t>
            </w:r>
          </w:p>
          <w:p w14:paraId="6CDD8B61" w14:textId="0F1D2850" w:rsidR="00A827DF" w:rsidRPr="00AF605D" w:rsidRDefault="00AF605D" w:rsidP="00AF605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The </w:t>
            </w:r>
            <w:r w:rsidRPr="00AF605D">
              <w:rPr>
                <w:rFonts w:ascii="Calibri" w:hAnsi="Calibri" w:cs="Calibri"/>
                <w:bCs/>
              </w:rPr>
              <w:t xml:space="preserve">CoC Executive Committee </w:t>
            </w:r>
            <w:r>
              <w:rPr>
                <w:rFonts w:ascii="Calibri" w:hAnsi="Calibri" w:cs="Calibri"/>
                <w:bCs/>
              </w:rPr>
              <w:t xml:space="preserve">will </w:t>
            </w:r>
            <w:r w:rsidRPr="00AF605D">
              <w:rPr>
                <w:rFonts w:ascii="Calibri" w:hAnsi="Calibri" w:cs="Calibri"/>
                <w:bCs/>
              </w:rPr>
              <w:t>review and recommend the changes for COC Implementation Structure first, and then send them to the CoC Board for a vote for affirmation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63628DB9" w14:textId="639D01A0" w:rsidR="00AF605D" w:rsidRPr="00AF605D" w:rsidRDefault="00AF605D" w:rsidP="00AF605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</w:rPr>
            </w:pPr>
            <w:r w:rsidRPr="00AF605D">
              <w:rPr>
                <w:rFonts w:ascii="Calibri" w:hAnsi="Calibri" w:cs="Calibri"/>
                <w:bCs/>
              </w:rPr>
              <w:t>Next All CoC</w:t>
            </w:r>
            <w:r>
              <w:rPr>
                <w:rFonts w:ascii="Calibri" w:hAnsi="Calibri" w:cs="Calibri"/>
                <w:bCs/>
              </w:rPr>
              <w:t xml:space="preserve"> Board </w:t>
            </w:r>
            <w:r w:rsidRPr="00AF605D">
              <w:rPr>
                <w:rFonts w:ascii="Calibri" w:hAnsi="Calibri" w:cs="Calibri"/>
                <w:bCs/>
              </w:rPr>
              <w:t>Meeting will be December 18, at 12 pm</w:t>
            </w:r>
            <w:r w:rsidR="00EF63A7">
              <w:rPr>
                <w:rFonts w:ascii="Calibri" w:hAnsi="Calibri" w:cs="Calibri"/>
                <w:bCs/>
              </w:rPr>
              <w:t>.</w:t>
            </w:r>
          </w:p>
        </w:tc>
      </w:tr>
    </w:tbl>
    <w:p w14:paraId="1DF46519" w14:textId="6340333B" w:rsidR="00865C52" w:rsidRDefault="00865C52"/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5896"/>
        <w:gridCol w:w="2706"/>
        <w:gridCol w:w="2192"/>
      </w:tblGrid>
      <w:tr w:rsidR="000C508E" w:rsidRPr="00705B09" w14:paraId="3B7D7C06" w14:textId="77777777" w:rsidTr="0063375D">
        <w:trPr>
          <w:trHeight w:val="288"/>
        </w:trPr>
        <w:tc>
          <w:tcPr>
            <w:tcW w:w="589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D1079B" w14:textId="77777777" w:rsidR="000C508E" w:rsidRPr="00705B09" w:rsidRDefault="000C508E" w:rsidP="0063375D">
            <w:pPr>
              <w:pStyle w:val="Heading3"/>
              <w:rPr>
                <w:sz w:val="22"/>
                <w:szCs w:val="22"/>
              </w:rPr>
            </w:pPr>
            <w:r w:rsidRPr="00705B09">
              <w:rPr>
                <w:sz w:val="22"/>
                <w:szCs w:val="22"/>
              </w:rPr>
              <w:t>Action items (including any areAs of unfinished business)</w:t>
            </w:r>
          </w:p>
        </w:tc>
        <w:tc>
          <w:tcPr>
            <w:tcW w:w="270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1D8226" w14:textId="77777777" w:rsidR="000C508E" w:rsidRPr="00705B09" w:rsidRDefault="000C508E" w:rsidP="0063375D">
            <w:pPr>
              <w:pStyle w:val="Heading3"/>
              <w:rPr>
                <w:sz w:val="22"/>
                <w:szCs w:val="22"/>
              </w:rPr>
            </w:pPr>
            <w:r w:rsidRPr="00705B09">
              <w:rPr>
                <w:sz w:val="22"/>
                <w:szCs w:val="22"/>
              </w:rPr>
              <w:t>Person / party responsible</w:t>
            </w:r>
          </w:p>
        </w:tc>
        <w:tc>
          <w:tcPr>
            <w:tcW w:w="2192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16D887" w14:textId="77777777" w:rsidR="000C508E" w:rsidRPr="00705B09" w:rsidRDefault="000C508E" w:rsidP="0063375D">
            <w:pPr>
              <w:pStyle w:val="Heading3"/>
              <w:rPr>
                <w:sz w:val="22"/>
                <w:szCs w:val="22"/>
              </w:rPr>
            </w:pPr>
            <w:r w:rsidRPr="00705B09">
              <w:rPr>
                <w:sz w:val="22"/>
                <w:szCs w:val="22"/>
              </w:rPr>
              <w:t>timeline</w:t>
            </w:r>
          </w:p>
        </w:tc>
      </w:tr>
      <w:tr w:rsidR="000C508E" w:rsidRPr="00705B09" w14:paraId="1F65F72F" w14:textId="77777777" w:rsidTr="0063375D">
        <w:trPr>
          <w:trHeight w:val="288"/>
        </w:trPr>
        <w:tc>
          <w:tcPr>
            <w:tcW w:w="5896" w:type="dxa"/>
            <w:shd w:val="clear" w:color="auto" w:fill="auto"/>
            <w:vAlign w:val="center"/>
          </w:tcPr>
          <w:p w14:paraId="580BC8DF" w14:textId="19544A11" w:rsidR="000C508E" w:rsidRPr="00705B09" w:rsidRDefault="00726E22" w:rsidP="006337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Send out invite for the All CoC Board meeting and the agenda for approval</w:t>
            </w:r>
            <w:r w:rsidR="00EF63A7">
              <w:rPr>
                <w:rFonts w:ascii="Calibri" w:hAnsi="Calibri" w:cs="Calibri"/>
              </w:rPr>
              <w:t>.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5725F2EB" w14:textId="07896B26" w:rsidR="000C508E" w:rsidRPr="00705B09" w:rsidRDefault="00726E22" w:rsidP="006337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Nicole Bahena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5E50E64" w14:textId="42877264" w:rsidR="000C508E" w:rsidRPr="00705B09" w:rsidRDefault="00726E22" w:rsidP="006337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December</w:t>
            </w:r>
          </w:p>
        </w:tc>
      </w:tr>
    </w:tbl>
    <w:p w14:paraId="30FA5D10" w14:textId="77777777" w:rsidR="000C508E" w:rsidRDefault="000C508E"/>
    <w:p w14:paraId="1D41BDDE" w14:textId="4FB2AFAB" w:rsidR="00144E71" w:rsidRPr="00705B09" w:rsidRDefault="00144E71">
      <w:pPr>
        <w:rPr>
          <w:b/>
          <w:bCs/>
        </w:rPr>
      </w:pPr>
      <w:r w:rsidRPr="00705B09">
        <w:rPr>
          <w:b/>
          <w:bCs/>
        </w:rPr>
        <w:t>Agenda Items</w:t>
      </w:r>
    </w:p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8095"/>
      </w:tblGrid>
      <w:tr w:rsidR="0089769E" w:rsidRPr="00F06595" w14:paraId="05047D79" w14:textId="77777777" w:rsidTr="00D6216C">
        <w:trPr>
          <w:trHeight w:val="288"/>
        </w:trPr>
        <w:tc>
          <w:tcPr>
            <w:tcW w:w="2699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9D63F6" w14:textId="415ADE22" w:rsidR="0089769E" w:rsidRPr="00705B09" w:rsidRDefault="0089769E" w:rsidP="00C76560">
            <w:pPr>
              <w:pStyle w:val="Heading3"/>
              <w:rPr>
                <w:sz w:val="22"/>
                <w:szCs w:val="22"/>
              </w:rPr>
            </w:pPr>
            <w:r w:rsidRPr="00705B09">
              <w:rPr>
                <w:sz w:val="22"/>
                <w:szCs w:val="22"/>
              </w:rPr>
              <w:t>Agenda item</w:t>
            </w:r>
          </w:p>
        </w:tc>
        <w:tc>
          <w:tcPr>
            <w:tcW w:w="8095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010867F" w14:textId="275F6407" w:rsidR="0089769E" w:rsidRPr="00705B09" w:rsidRDefault="00A01820" w:rsidP="00C7656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Approval of Executive Committee Agenda and Meeting Minutes </w:t>
            </w:r>
          </w:p>
        </w:tc>
      </w:tr>
      <w:tr w:rsidR="00F40EBA" w:rsidRPr="00C27E9A" w14:paraId="5C9AEB96" w14:textId="77777777" w:rsidTr="00D6216C">
        <w:trPr>
          <w:trHeight w:val="288"/>
        </w:trPr>
        <w:tc>
          <w:tcPr>
            <w:tcW w:w="26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623B5C" w14:textId="3D95EFEE" w:rsidR="00F40EBA" w:rsidRPr="00705B09" w:rsidRDefault="00F40EBA" w:rsidP="00C76560">
            <w:pPr>
              <w:pStyle w:val="Heading3"/>
              <w:rPr>
                <w:sz w:val="22"/>
                <w:szCs w:val="22"/>
              </w:rPr>
            </w:pPr>
            <w:r w:rsidRPr="00705B09">
              <w:rPr>
                <w:sz w:val="22"/>
                <w:szCs w:val="22"/>
              </w:rPr>
              <w:t xml:space="preserve">Summary of Significant </w:t>
            </w:r>
            <w:r w:rsidR="00E449B0">
              <w:rPr>
                <w:sz w:val="22"/>
                <w:szCs w:val="22"/>
              </w:rPr>
              <w:t>outcomes</w:t>
            </w:r>
            <w:r w:rsidR="00D6216C">
              <w:rPr>
                <w:sz w:val="22"/>
                <w:szCs w:val="22"/>
              </w:rPr>
              <w:t xml:space="preserve"> (motions, decisions)</w:t>
            </w:r>
          </w:p>
        </w:tc>
        <w:tc>
          <w:tcPr>
            <w:tcW w:w="8095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7ECCBB" w14:textId="75424DC8" w:rsidR="0054478B" w:rsidRPr="0054478B" w:rsidRDefault="0054478B" w:rsidP="00C7656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Nicole reviewed the agenda items and presented the last meeting minutes.</w:t>
            </w:r>
          </w:p>
          <w:p w14:paraId="528BE9F3" w14:textId="18036678" w:rsidR="00F40EBA" w:rsidRPr="00705B09" w:rsidRDefault="002B4E0D" w:rsidP="00C7656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Fred moved to accept the agenda and minutes, Ken seconded and there was no opposition to the agenda or minutes.</w:t>
            </w:r>
          </w:p>
        </w:tc>
      </w:tr>
    </w:tbl>
    <w:p w14:paraId="7D7429DA" w14:textId="6C767C9D" w:rsidR="003930AF" w:rsidRDefault="003930AF"/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8095"/>
      </w:tblGrid>
      <w:tr w:rsidR="00A01820" w:rsidRPr="00F06595" w14:paraId="7D4EB1B4" w14:textId="77777777" w:rsidTr="008D70D1">
        <w:trPr>
          <w:trHeight w:val="288"/>
        </w:trPr>
        <w:tc>
          <w:tcPr>
            <w:tcW w:w="2699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D23E89" w14:textId="77777777" w:rsidR="00A01820" w:rsidRPr="00705B09" w:rsidRDefault="00A01820" w:rsidP="008D70D1">
            <w:pPr>
              <w:pStyle w:val="Heading3"/>
              <w:rPr>
                <w:sz w:val="22"/>
                <w:szCs w:val="22"/>
              </w:rPr>
            </w:pPr>
            <w:r w:rsidRPr="00705B09">
              <w:rPr>
                <w:sz w:val="22"/>
                <w:szCs w:val="22"/>
              </w:rPr>
              <w:t>Agenda item</w:t>
            </w:r>
          </w:p>
        </w:tc>
        <w:tc>
          <w:tcPr>
            <w:tcW w:w="8095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CB600EF" w14:textId="599B7C9F" w:rsidR="00A01820" w:rsidRPr="00705B09" w:rsidRDefault="00A01820" w:rsidP="008D70D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All CoC Meeting in December</w:t>
            </w:r>
          </w:p>
        </w:tc>
      </w:tr>
      <w:tr w:rsidR="00A01820" w:rsidRPr="00C27E9A" w14:paraId="162ED3FC" w14:textId="77777777" w:rsidTr="008D70D1">
        <w:trPr>
          <w:trHeight w:val="288"/>
        </w:trPr>
        <w:tc>
          <w:tcPr>
            <w:tcW w:w="26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044146" w14:textId="77777777" w:rsidR="00A01820" w:rsidRPr="00705B09" w:rsidRDefault="00A01820" w:rsidP="008D70D1">
            <w:pPr>
              <w:pStyle w:val="Heading3"/>
              <w:rPr>
                <w:sz w:val="22"/>
                <w:szCs w:val="22"/>
              </w:rPr>
            </w:pPr>
            <w:r w:rsidRPr="00705B09">
              <w:rPr>
                <w:sz w:val="22"/>
                <w:szCs w:val="22"/>
              </w:rPr>
              <w:lastRenderedPageBreak/>
              <w:t xml:space="preserve">Summary of Significant </w:t>
            </w:r>
            <w:r>
              <w:rPr>
                <w:sz w:val="22"/>
                <w:szCs w:val="22"/>
              </w:rPr>
              <w:t>outcomes (motions, decisions)</w:t>
            </w:r>
          </w:p>
        </w:tc>
        <w:tc>
          <w:tcPr>
            <w:tcW w:w="8095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F46B74" w14:textId="148EA737" w:rsidR="006E5633" w:rsidRPr="0054478B" w:rsidRDefault="00A20C3C" w:rsidP="0054478B">
            <w:pPr>
              <w:rPr>
                <w:rFonts w:ascii="Calibri" w:hAnsi="Calibri" w:cs="Calibri"/>
                <w:bCs/>
              </w:rPr>
            </w:pPr>
            <w:r w:rsidRPr="0054478B">
              <w:rPr>
                <w:rFonts w:ascii="Calibri" w:hAnsi="Calibri" w:cs="Calibri"/>
                <w:bCs/>
              </w:rPr>
              <w:t>Nicole reported that the only voting item for the next All CoC Board meeting will be the 2021 Slate</w:t>
            </w:r>
            <w:r w:rsidR="006E5633" w:rsidRPr="0054478B">
              <w:rPr>
                <w:rFonts w:ascii="Calibri" w:hAnsi="Calibri" w:cs="Calibri"/>
                <w:bCs/>
              </w:rPr>
              <w:t xml:space="preserve">.  </w:t>
            </w:r>
            <w:r w:rsidRPr="0054478B">
              <w:rPr>
                <w:rFonts w:ascii="Calibri" w:hAnsi="Calibri" w:cs="Calibri"/>
                <w:bCs/>
              </w:rPr>
              <w:t xml:space="preserve">She presented the idea </w:t>
            </w:r>
            <w:r w:rsidR="00726E22" w:rsidRPr="0054478B">
              <w:rPr>
                <w:rFonts w:ascii="Calibri" w:hAnsi="Calibri" w:cs="Calibri"/>
                <w:bCs/>
              </w:rPr>
              <w:t xml:space="preserve">to </w:t>
            </w:r>
            <w:r w:rsidRPr="0054478B">
              <w:rPr>
                <w:rFonts w:ascii="Calibri" w:hAnsi="Calibri" w:cs="Calibri"/>
                <w:bCs/>
              </w:rPr>
              <w:t xml:space="preserve">send out a ballet without a meeting to discuss the 2021 Slate.  She couldn’t find any regulations that HUD requires Members to meet twice a year.  Fred reviewed the regulations and </w:t>
            </w:r>
            <w:r w:rsidR="00726E22" w:rsidRPr="0054478B">
              <w:rPr>
                <w:rFonts w:ascii="Calibri" w:hAnsi="Calibri" w:cs="Calibri"/>
                <w:bCs/>
              </w:rPr>
              <w:t xml:space="preserve">reported </w:t>
            </w:r>
            <w:r w:rsidRPr="0054478B">
              <w:rPr>
                <w:rFonts w:ascii="Calibri" w:hAnsi="Calibri" w:cs="Calibri"/>
                <w:bCs/>
              </w:rPr>
              <w:t xml:space="preserve">that </w:t>
            </w:r>
            <w:r w:rsidR="00726E22" w:rsidRPr="0054478B">
              <w:rPr>
                <w:rFonts w:ascii="Calibri" w:hAnsi="Calibri" w:cs="Calibri"/>
                <w:bCs/>
              </w:rPr>
              <w:t xml:space="preserve">Regulation </w:t>
            </w:r>
            <w:r w:rsidRPr="0054478B">
              <w:rPr>
                <w:rFonts w:ascii="Calibri" w:hAnsi="Calibri" w:cs="Calibri"/>
                <w:bCs/>
              </w:rPr>
              <w:t xml:space="preserve">578.7 </w:t>
            </w:r>
            <w:r w:rsidR="00726E22" w:rsidRPr="0054478B">
              <w:rPr>
                <w:rFonts w:ascii="Calibri" w:hAnsi="Calibri" w:cs="Calibri"/>
                <w:bCs/>
              </w:rPr>
              <w:t xml:space="preserve">states to hold meetings of the full Board at least semiannually.  </w:t>
            </w:r>
          </w:p>
          <w:p w14:paraId="5137F7AD" w14:textId="4A28ACEB" w:rsidR="00A01820" w:rsidRDefault="002B4E0D" w:rsidP="0054478B">
            <w:pPr>
              <w:rPr>
                <w:rFonts w:ascii="Calibri" w:hAnsi="Calibri" w:cs="Calibri"/>
                <w:bCs/>
              </w:rPr>
            </w:pPr>
            <w:r w:rsidRPr="0054478B">
              <w:rPr>
                <w:rFonts w:ascii="Calibri" w:hAnsi="Calibri" w:cs="Calibri"/>
                <w:bCs/>
              </w:rPr>
              <w:t>It was agreed to have the meeting on December 18, at 12 PM.  Nicole will send out invite and the agenda for approval.</w:t>
            </w:r>
          </w:p>
          <w:p w14:paraId="7148F012" w14:textId="2940AEEB" w:rsidR="00E323B8" w:rsidRPr="00EF63A7" w:rsidRDefault="00985314" w:rsidP="00E945DE">
            <w:pPr>
              <w:rPr>
                <w:rFonts w:ascii="Calibri" w:hAnsi="Calibri" w:cs="Calibri"/>
                <w:b/>
              </w:rPr>
            </w:pPr>
            <w:r w:rsidRPr="00EF63A7">
              <w:rPr>
                <w:rFonts w:ascii="Calibri" w:hAnsi="Calibri" w:cs="Calibri"/>
                <w:b/>
              </w:rPr>
              <w:t xml:space="preserve">The Committee voted to </w:t>
            </w:r>
            <w:r w:rsidR="00E945DE" w:rsidRPr="00EF63A7">
              <w:rPr>
                <w:rFonts w:ascii="Calibri" w:hAnsi="Calibri" w:cs="Calibri"/>
                <w:b/>
              </w:rPr>
              <w:t>hold voting through a simple poll on the call and not tie votes to membership for this upcoming meeting which as one voting item that is expected to be non-controversial – the 2021 CoC Board of Directors Slate.</w:t>
            </w:r>
          </w:p>
        </w:tc>
      </w:tr>
    </w:tbl>
    <w:p w14:paraId="398EA812" w14:textId="30D29355" w:rsidR="003930AF" w:rsidRDefault="003930AF"/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8095"/>
      </w:tblGrid>
      <w:tr w:rsidR="00A01820" w:rsidRPr="00F06595" w14:paraId="52587887" w14:textId="77777777" w:rsidTr="008D70D1">
        <w:trPr>
          <w:trHeight w:val="288"/>
        </w:trPr>
        <w:tc>
          <w:tcPr>
            <w:tcW w:w="2699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FF52CB" w14:textId="77777777" w:rsidR="00A01820" w:rsidRPr="00705B09" w:rsidRDefault="00A01820" w:rsidP="008D70D1">
            <w:pPr>
              <w:pStyle w:val="Heading3"/>
              <w:rPr>
                <w:sz w:val="22"/>
                <w:szCs w:val="22"/>
              </w:rPr>
            </w:pPr>
            <w:r w:rsidRPr="00705B09">
              <w:rPr>
                <w:sz w:val="22"/>
                <w:szCs w:val="22"/>
              </w:rPr>
              <w:t>Agenda item</w:t>
            </w:r>
          </w:p>
        </w:tc>
        <w:tc>
          <w:tcPr>
            <w:tcW w:w="8095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417DBCF" w14:textId="305C7AEE" w:rsidR="00A01820" w:rsidRPr="00705B09" w:rsidRDefault="00A01820" w:rsidP="008D70D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CoC Implementation Structure Changes for 2021</w:t>
            </w:r>
          </w:p>
        </w:tc>
      </w:tr>
      <w:tr w:rsidR="00A01820" w:rsidRPr="00C27E9A" w14:paraId="6E1F7812" w14:textId="77777777" w:rsidTr="008D70D1">
        <w:trPr>
          <w:trHeight w:val="288"/>
        </w:trPr>
        <w:tc>
          <w:tcPr>
            <w:tcW w:w="26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14B547" w14:textId="77777777" w:rsidR="00A01820" w:rsidRPr="00705B09" w:rsidRDefault="00A01820" w:rsidP="008D70D1">
            <w:pPr>
              <w:pStyle w:val="Heading3"/>
              <w:rPr>
                <w:sz w:val="22"/>
                <w:szCs w:val="22"/>
              </w:rPr>
            </w:pPr>
            <w:r w:rsidRPr="00705B09">
              <w:rPr>
                <w:sz w:val="22"/>
                <w:szCs w:val="22"/>
              </w:rPr>
              <w:t xml:space="preserve">Summary of Significant </w:t>
            </w:r>
            <w:r>
              <w:rPr>
                <w:sz w:val="22"/>
                <w:szCs w:val="22"/>
              </w:rPr>
              <w:t>outcomes (motions, decisions)</w:t>
            </w:r>
          </w:p>
        </w:tc>
        <w:tc>
          <w:tcPr>
            <w:tcW w:w="8095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0020CE" w14:textId="1613FDFC" w:rsidR="002230EC" w:rsidRPr="00087816" w:rsidRDefault="002230EC" w:rsidP="008D70D1">
            <w:pPr>
              <w:rPr>
                <w:rFonts w:ascii="Calibri" w:hAnsi="Calibri" w:cs="Calibri"/>
                <w:bCs/>
              </w:rPr>
            </w:pPr>
            <w:r w:rsidRPr="00087816">
              <w:rPr>
                <w:rFonts w:ascii="Calibri" w:hAnsi="Calibri" w:cs="Calibri"/>
                <w:bCs/>
              </w:rPr>
              <w:t xml:space="preserve">Nicole report on the CoC Implementation Structure Changes for 2021.  She stated the group of Project Managers have been working </w:t>
            </w:r>
            <w:r w:rsidR="004D077B">
              <w:rPr>
                <w:rFonts w:ascii="Calibri" w:hAnsi="Calibri" w:cs="Calibri"/>
                <w:bCs/>
              </w:rPr>
              <w:t xml:space="preserve">diligently to adjust work plans and continue working on needed areas to make change in our system’s response </w:t>
            </w:r>
            <w:r w:rsidR="00C4455D">
              <w:rPr>
                <w:rFonts w:ascii="Calibri" w:hAnsi="Calibri" w:cs="Calibri"/>
                <w:bCs/>
              </w:rPr>
              <w:t xml:space="preserve">and the </w:t>
            </w:r>
            <w:r w:rsidRPr="00087816">
              <w:rPr>
                <w:rFonts w:ascii="Calibri" w:hAnsi="Calibri" w:cs="Calibri"/>
                <w:bCs/>
              </w:rPr>
              <w:t xml:space="preserve">potential changes of the lines of work.  </w:t>
            </w:r>
            <w:r w:rsidR="00DA2CB0" w:rsidRPr="00087816">
              <w:rPr>
                <w:rFonts w:ascii="Calibri" w:hAnsi="Calibri" w:cs="Calibri"/>
                <w:bCs/>
              </w:rPr>
              <w:t xml:space="preserve">There was a discussion if the Executive Committee should approve the CoC Implementation Structure first before they go to the Board. </w:t>
            </w:r>
          </w:p>
          <w:p w14:paraId="56931A24" w14:textId="0A7E5156" w:rsidR="00A01820" w:rsidRDefault="00E31EFB" w:rsidP="008D70D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Richard </w:t>
            </w:r>
            <w:r w:rsidR="00087816">
              <w:rPr>
                <w:rFonts w:ascii="Calibri" w:hAnsi="Calibri" w:cs="Calibri"/>
                <w:b/>
              </w:rPr>
              <w:t>m</w:t>
            </w:r>
            <w:r w:rsidR="002230EC">
              <w:rPr>
                <w:rFonts w:ascii="Calibri" w:hAnsi="Calibri" w:cs="Calibri"/>
                <w:b/>
              </w:rPr>
              <w:t>ove</w:t>
            </w:r>
            <w:r w:rsidR="00087816">
              <w:rPr>
                <w:rFonts w:ascii="Calibri" w:hAnsi="Calibri" w:cs="Calibri"/>
                <w:b/>
              </w:rPr>
              <w:t>d</w:t>
            </w:r>
            <w:r w:rsidR="002230EC">
              <w:rPr>
                <w:rFonts w:ascii="Calibri" w:hAnsi="Calibri" w:cs="Calibri"/>
                <w:b/>
              </w:rPr>
              <w:t xml:space="preserve"> that the CoC Exec</w:t>
            </w:r>
            <w:r w:rsidR="00DA2CB0">
              <w:rPr>
                <w:rFonts w:ascii="Calibri" w:hAnsi="Calibri" w:cs="Calibri"/>
                <w:b/>
              </w:rPr>
              <w:t>ut</w:t>
            </w:r>
            <w:r w:rsidR="002230EC">
              <w:rPr>
                <w:rFonts w:ascii="Calibri" w:hAnsi="Calibri" w:cs="Calibri"/>
                <w:b/>
              </w:rPr>
              <w:t xml:space="preserve">ive Committee </w:t>
            </w:r>
            <w:r w:rsidR="00DA2CB0">
              <w:rPr>
                <w:rFonts w:ascii="Calibri" w:hAnsi="Calibri" w:cs="Calibri"/>
                <w:b/>
              </w:rPr>
              <w:t>review and recommend t</w:t>
            </w:r>
            <w:r w:rsidR="002230EC">
              <w:rPr>
                <w:rFonts w:ascii="Calibri" w:hAnsi="Calibri" w:cs="Calibri"/>
                <w:b/>
              </w:rPr>
              <w:t xml:space="preserve">he </w:t>
            </w:r>
            <w:r w:rsidR="00087816">
              <w:rPr>
                <w:rFonts w:ascii="Calibri" w:hAnsi="Calibri" w:cs="Calibri"/>
                <w:b/>
              </w:rPr>
              <w:t>c</w:t>
            </w:r>
            <w:r w:rsidR="00E323B8">
              <w:rPr>
                <w:rFonts w:ascii="Calibri" w:hAnsi="Calibri" w:cs="Calibri"/>
                <w:b/>
              </w:rPr>
              <w:t>hanges for COC I</w:t>
            </w:r>
            <w:r w:rsidR="00DA2CB0">
              <w:rPr>
                <w:rFonts w:ascii="Calibri" w:hAnsi="Calibri" w:cs="Calibri"/>
                <w:b/>
              </w:rPr>
              <w:t xml:space="preserve">mplementation </w:t>
            </w:r>
            <w:r w:rsidR="00E323B8">
              <w:rPr>
                <w:rFonts w:ascii="Calibri" w:hAnsi="Calibri" w:cs="Calibri"/>
                <w:b/>
              </w:rPr>
              <w:t>S</w:t>
            </w:r>
            <w:r w:rsidR="00DA2CB0">
              <w:rPr>
                <w:rFonts w:ascii="Calibri" w:hAnsi="Calibri" w:cs="Calibri"/>
                <w:b/>
              </w:rPr>
              <w:t xml:space="preserve">tructure </w:t>
            </w:r>
            <w:r w:rsidR="002230EC">
              <w:rPr>
                <w:rFonts w:ascii="Calibri" w:hAnsi="Calibri" w:cs="Calibri"/>
                <w:b/>
              </w:rPr>
              <w:t xml:space="preserve">first, and then send </w:t>
            </w:r>
            <w:r>
              <w:rPr>
                <w:rFonts w:ascii="Calibri" w:hAnsi="Calibri" w:cs="Calibri"/>
                <w:b/>
              </w:rPr>
              <w:t>them t</w:t>
            </w:r>
            <w:r w:rsidR="002230EC">
              <w:rPr>
                <w:rFonts w:ascii="Calibri" w:hAnsi="Calibri" w:cs="Calibri"/>
                <w:b/>
              </w:rPr>
              <w:t>o the CoC Board for a vote for affirmation</w:t>
            </w:r>
            <w:r>
              <w:rPr>
                <w:rFonts w:ascii="Calibri" w:hAnsi="Calibri" w:cs="Calibri"/>
                <w:b/>
              </w:rPr>
              <w:t>, Ken seconded it, there was no opposition.</w:t>
            </w:r>
          </w:p>
          <w:p w14:paraId="48D6DB02" w14:textId="77777777" w:rsidR="00AF605D" w:rsidRDefault="00087816" w:rsidP="008D70D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Nicole stated that the </w:t>
            </w:r>
            <w:r w:rsidR="00162F79">
              <w:rPr>
                <w:rFonts w:ascii="Calibri" w:hAnsi="Calibri" w:cs="Calibri"/>
                <w:bCs/>
              </w:rPr>
              <w:t xml:space="preserve">Committee </w:t>
            </w:r>
            <w:r>
              <w:rPr>
                <w:rFonts w:ascii="Calibri" w:hAnsi="Calibri" w:cs="Calibri"/>
                <w:bCs/>
              </w:rPr>
              <w:t>will have t</w:t>
            </w:r>
            <w:r w:rsidR="00162F79">
              <w:rPr>
                <w:rFonts w:ascii="Calibri" w:hAnsi="Calibri" w:cs="Calibri"/>
                <w:bCs/>
              </w:rPr>
              <w:t xml:space="preserve">wo </w:t>
            </w:r>
            <w:r>
              <w:rPr>
                <w:rFonts w:ascii="Calibri" w:hAnsi="Calibri" w:cs="Calibri"/>
                <w:bCs/>
              </w:rPr>
              <w:t>opportunities to review the CoC Implementation Structure Changes</w:t>
            </w:r>
            <w:r w:rsidR="00162F79">
              <w:rPr>
                <w:rFonts w:ascii="Calibri" w:hAnsi="Calibri" w:cs="Calibri"/>
                <w:bCs/>
              </w:rPr>
              <w:t xml:space="preserve"> before the next Executive Committee meeting</w:t>
            </w:r>
            <w:r w:rsidR="00AF605D">
              <w:rPr>
                <w:rFonts w:ascii="Calibri" w:hAnsi="Calibri" w:cs="Calibri"/>
                <w:bCs/>
              </w:rPr>
              <w:t xml:space="preserve"> o</w:t>
            </w:r>
            <w:r w:rsidR="00C4455D">
              <w:rPr>
                <w:rFonts w:ascii="Calibri" w:hAnsi="Calibri" w:cs="Calibri"/>
                <w:bCs/>
              </w:rPr>
              <w:t xml:space="preserve">n </w:t>
            </w:r>
            <w:r w:rsidR="00162F79">
              <w:rPr>
                <w:rFonts w:ascii="Calibri" w:hAnsi="Calibri" w:cs="Calibri"/>
                <w:bCs/>
              </w:rPr>
              <w:t>December 9.</w:t>
            </w:r>
            <w:r w:rsidR="00AF605D">
              <w:rPr>
                <w:rFonts w:ascii="Calibri" w:hAnsi="Calibri" w:cs="Calibri"/>
                <w:bCs/>
              </w:rPr>
              <w:t xml:space="preserve">  </w:t>
            </w:r>
          </w:p>
          <w:p w14:paraId="607B1D4A" w14:textId="4213F748" w:rsidR="002230EC" w:rsidRPr="00705B09" w:rsidRDefault="00AF605D" w:rsidP="00EF63A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 xml:space="preserve">A special CoC Board focus group is scheduled on December 4, at 2:30 pm to introduce changes.   </w:t>
            </w:r>
          </w:p>
        </w:tc>
      </w:tr>
    </w:tbl>
    <w:p w14:paraId="196AE0B9" w14:textId="214AC34B" w:rsidR="003930AF" w:rsidRDefault="003930AF"/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8095"/>
      </w:tblGrid>
      <w:tr w:rsidR="004A6796" w:rsidRPr="00F06595" w14:paraId="45A2FA5A" w14:textId="77777777" w:rsidTr="008D70D1">
        <w:trPr>
          <w:trHeight w:val="288"/>
        </w:trPr>
        <w:tc>
          <w:tcPr>
            <w:tcW w:w="2699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D407A8" w14:textId="77777777" w:rsidR="004A6796" w:rsidRPr="00705B09" w:rsidRDefault="004A6796" w:rsidP="008D70D1">
            <w:pPr>
              <w:pStyle w:val="Heading3"/>
              <w:rPr>
                <w:sz w:val="22"/>
                <w:szCs w:val="22"/>
              </w:rPr>
            </w:pPr>
            <w:r w:rsidRPr="00705B09">
              <w:rPr>
                <w:sz w:val="22"/>
                <w:szCs w:val="22"/>
              </w:rPr>
              <w:t>Agenda item</w:t>
            </w:r>
          </w:p>
        </w:tc>
        <w:tc>
          <w:tcPr>
            <w:tcW w:w="8095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D36AD4B" w14:textId="1F8CD26F" w:rsidR="004A6796" w:rsidRPr="00705B09" w:rsidRDefault="004A6796" w:rsidP="008D70D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Next Meeting</w:t>
            </w:r>
          </w:p>
        </w:tc>
      </w:tr>
      <w:tr w:rsidR="004A6796" w:rsidRPr="00C27E9A" w14:paraId="2BE607CF" w14:textId="77777777" w:rsidTr="008D70D1">
        <w:trPr>
          <w:trHeight w:val="288"/>
        </w:trPr>
        <w:tc>
          <w:tcPr>
            <w:tcW w:w="26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B1BF3" w14:textId="77777777" w:rsidR="004A6796" w:rsidRPr="00705B09" w:rsidRDefault="004A6796" w:rsidP="008D70D1">
            <w:pPr>
              <w:pStyle w:val="Heading3"/>
              <w:rPr>
                <w:sz w:val="22"/>
                <w:szCs w:val="22"/>
              </w:rPr>
            </w:pPr>
            <w:r w:rsidRPr="00705B09">
              <w:rPr>
                <w:sz w:val="22"/>
                <w:szCs w:val="22"/>
              </w:rPr>
              <w:t xml:space="preserve">Summary of Significant </w:t>
            </w:r>
            <w:r>
              <w:rPr>
                <w:sz w:val="22"/>
                <w:szCs w:val="22"/>
              </w:rPr>
              <w:t>outcomes (motions, decisions)</w:t>
            </w:r>
          </w:p>
        </w:tc>
        <w:tc>
          <w:tcPr>
            <w:tcW w:w="8095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1BF72B" w14:textId="0B4272A7" w:rsidR="004A6796" w:rsidRPr="00705B09" w:rsidRDefault="00E01B4D" w:rsidP="00E01B4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 xml:space="preserve">Next CoC Executive Committee meeting is scheduled for December 9, at 10 am.  Goals for that meeting </w:t>
            </w:r>
            <w:r w:rsidR="0054478B">
              <w:rPr>
                <w:rFonts w:ascii="Calibri" w:hAnsi="Calibri" w:cs="Calibri"/>
                <w:bCs/>
              </w:rPr>
              <w:t xml:space="preserve">are </w:t>
            </w:r>
            <w:r>
              <w:rPr>
                <w:rFonts w:ascii="Calibri" w:hAnsi="Calibri" w:cs="Calibri"/>
                <w:bCs/>
              </w:rPr>
              <w:t xml:space="preserve">to finalize the </w:t>
            </w:r>
            <w:r w:rsidR="00B21E98" w:rsidRPr="00E01B4D">
              <w:rPr>
                <w:rFonts w:ascii="Calibri" w:hAnsi="Calibri" w:cs="Calibri"/>
                <w:bCs/>
              </w:rPr>
              <w:t>December CoC Board Agenda</w:t>
            </w:r>
            <w:r>
              <w:rPr>
                <w:rFonts w:ascii="Calibri" w:hAnsi="Calibri" w:cs="Calibri"/>
                <w:bCs/>
              </w:rPr>
              <w:t xml:space="preserve"> and a</w:t>
            </w:r>
            <w:r w:rsidR="00B21E98" w:rsidRPr="00E01B4D">
              <w:rPr>
                <w:rFonts w:ascii="Calibri" w:hAnsi="Calibri" w:cs="Calibri"/>
                <w:bCs/>
              </w:rPr>
              <w:t xml:space="preserve">pproving </w:t>
            </w:r>
            <w:r>
              <w:rPr>
                <w:rFonts w:ascii="Calibri" w:hAnsi="Calibri" w:cs="Calibri"/>
                <w:bCs/>
              </w:rPr>
              <w:t>c</w:t>
            </w:r>
            <w:r w:rsidR="00B21E98" w:rsidRPr="00E01B4D">
              <w:rPr>
                <w:rFonts w:ascii="Calibri" w:hAnsi="Calibri" w:cs="Calibri"/>
                <w:bCs/>
              </w:rPr>
              <w:t xml:space="preserve">hanges </w:t>
            </w:r>
            <w:r>
              <w:rPr>
                <w:rFonts w:ascii="Calibri" w:hAnsi="Calibri" w:cs="Calibri"/>
                <w:bCs/>
              </w:rPr>
              <w:t xml:space="preserve">to the </w:t>
            </w:r>
            <w:r w:rsidR="00B21E98" w:rsidRPr="00E01B4D">
              <w:rPr>
                <w:rFonts w:ascii="Calibri" w:hAnsi="Calibri" w:cs="Calibri"/>
                <w:bCs/>
              </w:rPr>
              <w:t>COC I</w:t>
            </w:r>
            <w:r>
              <w:rPr>
                <w:rFonts w:ascii="Calibri" w:hAnsi="Calibri" w:cs="Calibri"/>
                <w:bCs/>
              </w:rPr>
              <w:t xml:space="preserve">mplementation </w:t>
            </w:r>
            <w:r w:rsidR="00B21E98" w:rsidRPr="00E01B4D">
              <w:rPr>
                <w:rFonts w:ascii="Calibri" w:hAnsi="Calibri" w:cs="Calibri"/>
                <w:bCs/>
              </w:rPr>
              <w:t>S</w:t>
            </w:r>
            <w:r>
              <w:rPr>
                <w:rFonts w:ascii="Calibri" w:hAnsi="Calibri" w:cs="Calibri"/>
                <w:bCs/>
              </w:rPr>
              <w:t xml:space="preserve">tructure </w:t>
            </w:r>
            <w:r w:rsidR="00B21E98" w:rsidRPr="00E01B4D">
              <w:rPr>
                <w:rFonts w:ascii="Calibri" w:hAnsi="Calibri" w:cs="Calibri"/>
                <w:bCs/>
              </w:rPr>
              <w:t>for Board decision</w:t>
            </w:r>
            <w:r>
              <w:rPr>
                <w:rFonts w:ascii="Calibri" w:hAnsi="Calibri" w:cs="Calibri"/>
                <w:bCs/>
              </w:rPr>
              <w:t>.</w:t>
            </w:r>
          </w:p>
        </w:tc>
      </w:tr>
    </w:tbl>
    <w:p w14:paraId="4C32CEFD" w14:textId="4A4F1433" w:rsidR="00A12E9B" w:rsidRDefault="00A12E9B"/>
    <w:p w14:paraId="56C6BED8" w14:textId="77777777" w:rsidR="00A12E9B" w:rsidRDefault="00A12E9B"/>
    <w:sectPr w:rsidR="00A12E9B" w:rsidSect="00BC68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61565"/>
    <w:multiLevelType w:val="hybridMultilevel"/>
    <w:tmpl w:val="E590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B3F22"/>
    <w:multiLevelType w:val="hybridMultilevel"/>
    <w:tmpl w:val="5DE0D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067B7"/>
    <w:multiLevelType w:val="hybridMultilevel"/>
    <w:tmpl w:val="FE42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07"/>
    <w:rsid w:val="00013FD7"/>
    <w:rsid w:val="00087816"/>
    <w:rsid w:val="000C508E"/>
    <w:rsid w:val="00144E71"/>
    <w:rsid w:val="00162F79"/>
    <w:rsid w:val="00165B0D"/>
    <w:rsid w:val="001A498C"/>
    <w:rsid w:val="001B5846"/>
    <w:rsid w:val="00204FF2"/>
    <w:rsid w:val="002230EC"/>
    <w:rsid w:val="00227A38"/>
    <w:rsid w:val="002A404F"/>
    <w:rsid w:val="002B4E0D"/>
    <w:rsid w:val="002F79CA"/>
    <w:rsid w:val="00304955"/>
    <w:rsid w:val="00380A6D"/>
    <w:rsid w:val="003930AF"/>
    <w:rsid w:val="00415183"/>
    <w:rsid w:val="004642B9"/>
    <w:rsid w:val="004A6796"/>
    <w:rsid w:val="004D077B"/>
    <w:rsid w:val="00516107"/>
    <w:rsid w:val="0054402D"/>
    <w:rsid w:val="0054478B"/>
    <w:rsid w:val="00586F54"/>
    <w:rsid w:val="005C0A16"/>
    <w:rsid w:val="00614C46"/>
    <w:rsid w:val="00626AB4"/>
    <w:rsid w:val="006613E6"/>
    <w:rsid w:val="006636BD"/>
    <w:rsid w:val="006E5633"/>
    <w:rsid w:val="00705B09"/>
    <w:rsid w:val="00712991"/>
    <w:rsid w:val="00726E22"/>
    <w:rsid w:val="00764E0C"/>
    <w:rsid w:val="007F7CDF"/>
    <w:rsid w:val="00865C52"/>
    <w:rsid w:val="0089769E"/>
    <w:rsid w:val="008A5956"/>
    <w:rsid w:val="008C30DD"/>
    <w:rsid w:val="00961F2F"/>
    <w:rsid w:val="00985314"/>
    <w:rsid w:val="009A4023"/>
    <w:rsid w:val="00A01820"/>
    <w:rsid w:val="00A06EA6"/>
    <w:rsid w:val="00A12E9B"/>
    <w:rsid w:val="00A20C3C"/>
    <w:rsid w:val="00A24682"/>
    <w:rsid w:val="00A827DF"/>
    <w:rsid w:val="00AC26CE"/>
    <w:rsid w:val="00AF605D"/>
    <w:rsid w:val="00B21E98"/>
    <w:rsid w:val="00B86590"/>
    <w:rsid w:val="00BC6837"/>
    <w:rsid w:val="00C4455D"/>
    <w:rsid w:val="00D6216C"/>
    <w:rsid w:val="00DA2CB0"/>
    <w:rsid w:val="00DE1ECC"/>
    <w:rsid w:val="00E00145"/>
    <w:rsid w:val="00E01B4D"/>
    <w:rsid w:val="00E06B7A"/>
    <w:rsid w:val="00E15D88"/>
    <w:rsid w:val="00E31EFB"/>
    <w:rsid w:val="00E323B8"/>
    <w:rsid w:val="00E4218E"/>
    <w:rsid w:val="00E449B0"/>
    <w:rsid w:val="00E945DE"/>
    <w:rsid w:val="00EF400D"/>
    <w:rsid w:val="00EF63A7"/>
    <w:rsid w:val="00F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247C1"/>
  <w15:chartTrackingRefBased/>
  <w15:docId w15:val="{3D7B54E9-EE93-47D1-BE8B-FC11EF8B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E98"/>
  </w:style>
  <w:style w:type="paragraph" w:styleId="Heading3">
    <w:name w:val="heading 3"/>
    <w:basedOn w:val="Normal"/>
    <w:next w:val="Normal"/>
    <w:link w:val="Heading3Char"/>
    <w:qFormat/>
    <w:rsid w:val="00865C52"/>
    <w:pPr>
      <w:spacing w:before="40" w:after="40" w:line="240" w:lineRule="auto"/>
      <w:ind w:left="86"/>
      <w:outlineLvl w:val="2"/>
    </w:pPr>
    <w:rPr>
      <w:rFonts w:eastAsia="Times New Roman" w:cs="Times New Roman"/>
      <w:b/>
      <w:caps/>
      <w:color w:val="7F7F7F" w:themeColor="text1" w:themeTint="80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79CA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865C52"/>
    <w:rPr>
      <w:rFonts w:eastAsia="Times New Roman" w:cs="Times New Roman"/>
      <w:b/>
      <w:caps/>
      <w:color w:val="7F7F7F" w:themeColor="text1" w:themeTint="80"/>
      <w:spacing w:val="4"/>
      <w:sz w:val="16"/>
      <w:szCs w:val="18"/>
    </w:rPr>
  </w:style>
  <w:style w:type="paragraph" w:styleId="ListParagraph">
    <w:name w:val="List Paragraph"/>
    <w:basedOn w:val="Normal"/>
    <w:uiPriority w:val="34"/>
    <w:qFormat/>
    <w:rsid w:val="00961F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6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68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BFBB8B545A649841B21349220D291" ma:contentTypeVersion="3" ma:contentTypeDescription="Create a new document." ma:contentTypeScope="" ma:versionID="44c999e4de92edbd876e3b01484af168">
  <xsd:schema xmlns:xsd="http://www.w3.org/2001/XMLSchema" xmlns:xs="http://www.w3.org/2001/XMLSchema" xmlns:p="http://schemas.microsoft.com/office/2006/metadata/properties" xmlns:ns2="c7913063-45a2-4762-98f9-12668b886ebb" targetNamespace="http://schemas.microsoft.com/office/2006/metadata/properties" ma:root="true" ma:fieldsID="66f09a61d00cdbaeb82e46006d52863e" ns2:_="">
    <xsd:import namespace="c7913063-45a2-4762-98f9-12668b886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13063-45a2-4762-98f9-12668b886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2C822-B208-45D0-B8C2-622BA1CD1F2A}"/>
</file>

<file path=customXml/itemProps2.xml><?xml version="1.0" encoding="utf-8"?>
<ds:datastoreItem xmlns:ds="http://schemas.openxmlformats.org/officeDocument/2006/customXml" ds:itemID="{B8590C7D-070B-4BB3-850B-C3F27FE94E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4d8217-0240-485b-876c-b72369435d2b"/>
  </ds:schemaRefs>
</ds:datastoreItem>
</file>

<file path=customXml/itemProps3.xml><?xml version="1.0" encoding="utf-8"?>
<ds:datastoreItem xmlns:ds="http://schemas.openxmlformats.org/officeDocument/2006/customXml" ds:itemID="{1F186DD9-6368-41B7-9FE3-DAFD24FD5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011D9-052C-4E22-A722-C0699E08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Bahena</dc:creator>
  <cp:keywords/>
  <dc:description/>
  <cp:lastModifiedBy>Nicole Bahena</cp:lastModifiedBy>
  <cp:revision>10</cp:revision>
  <dcterms:created xsi:type="dcterms:W3CDTF">2020-11-20T18:00:00Z</dcterms:created>
  <dcterms:modified xsi:type="dcterms:W3CDTF">2020-12-29T21:04:00Z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0x010100E56BFBB8B545A649841B21349220D291</vt:lpwstr>
  </property>
  <property fmtid="{D5CDD505-2E9C-101B-9397-08002B2CF9AE}" pid="3" name="MediaServiceImageTags">
    <vt:lpwstr/>
  </property>
  <property fmtid="{D5CDD505-2E9C-101B-9397-08002B2CF9AE}" pid="4" name="Order">
    <vt:r8>229600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